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51246298"/>
        <w:placeholder>
          <w:docPart w:val="DefaultPlaceholder_1081868574"/>
        </w:placeholder>
        <w15:color w:val="CC99FF"/>
      </w:sdtPr>
      <w:sdtEndPr/>
      <w:sdtContent>
        <w:p w14:paraId="75DB6E20" w14:textId="77777777" w:rsidR="00DE41BB" w:rsidRDefault="002B23BC" w:rsidP="00CC34F6">
          <w:pPr>
            <w:pStyle w:val="Heading2"/>
            <w:spacing w:before="0" w:line="223" w:lineRule="auto"/>
          </w:pPr>
          <w:r w:rsidRPr="000127A8">
            <w:t xml:space="preserve">[Enter a neutral </w:t>
          </w:r>
          <w:r w:rsidR="0059681D" w:rsidRPr="0059681D">
            <w:t>provider and/or housing assistance program/fund</w:t>
          </w:r>
          <w:r w:rsidRPr="000127A8">
            <w:t xml:space="preserve"> name]</w:t>
          </w:r>
        </w:p>
      </w:sdtContent>
    </w:sdt>
    <w:p w14:paraId="7E1CBE01" w14:textId="77777777" w:rsidR="00DE41BB" w:rsidRPr="00742D02" w:rsidRDefault="002B75BB" w:rsidP="00CC34F6">
      <w:pPr>
        <w:pStyle w:val="Subtitle"/>
        <w:spacing w:after="0" w:line="223" w:lineRule="auto"/>
        <w:rPr>
          <w:sz w:val="20"/>
        </w:rPr>
      </w:pPr>
    </w:p>
    <w:p w14:paraId="2FB21A49" w14:textId="77777777" w:rsidR="00DE41BB" w:rsidRPr="000127A8" w:rsidRDefault="002B23BC" w:rsidP="00CC34F6">
      <w:pPr>
        <w:pStyle w:val="Subtitle"/>
        <w:spacing w:after="0" w:line="223" w:lineRule="auto"/>
        <w:rPr>
          <w:rStyle w:val="SubtleReference"/>
          <w:lang w:val="es-MX"/>
        </w:rPr>
      </w:pPr>
      <w:r>
        <w:rPr>
          <w:rStyle w:val="SubtleReference"/>
          <w:lang w:val="es-ES_tradnl"/>
        </w:rPr>
        <w:t>Ley de violencia contra las mujeres (VAWA): Plan de Traslado de Emergencia</w:t>
      </w:r>
    </w:p>
    <w:p w14:paraId="5EA727FA" w14:textId="77777777" w:rsidR="00DE41BB" w:rsidRPr="000127A8" w:rsidRDefault="002B75BB" w:rsidP="00CC34F6">
      <w:pPr>
        <w:pStyle w:val="NoSpacing"/>
        <w:spacing w:line="223" w:lineRule="auto"/>
        <w:rPr>
          <w:sz w:val="20"/>
          <w:lang w:val="es-MX"/>
        </w:rPr>
      </w:pPr>
    </w:p>
    <w:p w14:paraId="4DB58A45" w14:textId="77777777" w:rsidR="00DE41BB" w:rsidRPr="006B3A9B" w:rsidRDefault="002B23BC" w:rsidP="00CC34F6">
      <w:pPr>
        <w:pStyle w:val="NoSpacing"/>
        <w:spacing w:line="223" w:lineRule="auto"/>
        <w:rPr>
          <w:color w:val="808080" w:themeColor="background1" w:themeShade="80"/>
          <w:lang w:val="es-MX"/>
        </w:rPr>
      </w:pPr>
      <w:r w:rsidRPr="006B3A9B">
        <w:rPr>
          <w:i/>
          <w:iCs/>
          <w:color w:val="808080" w:themeColor="background1" w:themeShade="80"/>
          <w:sz w:val="18"/>
          <w:lang w:val="es-ES_tradnl"/>
        </w:rPr>
        <w:t>A pesar del nombre de esta ley, la protección de la VAWA es válida sin importar el sexo, la identidad de género o la orientación sexual.</w:t>
      </w:r>
      <w:r w:rsidR="000127A8" w:rsidRPr="006B3A9B">
        <w:rPr>
          <w:i/>
          <w:iCs/>
          <w:color w:val="808080" w:themeColor="background1" w:themeShade="80"/>
          <w:sz w:val="18"/>
          <w:lang w:val="es-ES_tradnl"/>
        </w:rPr>
        <w:t xml:space="preserve"> </w:t>
      </w:r>
      <w:r w:rsidRPr="006B3A9B">
        <w:rPr>
          <w:i/>
          <w:iCs/>
          <w:color w:val="808080" w:themeColor="background1" w:themeShade="80"/>
          <w:sz w:val="18"/>
          <w:lang w:val="es-ES_tradnl"/>
        </w:rPr>
        <w:t xml:space="preserve">Los proveedores de </w:t>
      </w:r>
      <w:r w:rsidR="00A348F0" w:rsidRPr="006B3A9B">
        <w:rPr>
          <w:i/>
          <w:iCs/>
          <w:color w:val="808080" w:themeColor="background1" w:themeShade="80"/>
          <w:sz w:val="18"/>
          <w:lang w:val="es-ES_tradnl"/>
        </w:rPr>
        <w:t>vivienda</w:t>
      </w:r>
      <w:r w:rsidRPr="006B3A9B">
        <w:rPr>
          <w:i/>
          <w:iCs/>
          <w:color w:val="808080" w:themeColor="background1" w:themeShade="80"/>
          <w:sz w:val="18"/>
          <w:lang w:val="es-ES_tradnl"/>
        </w:rPr>
        <w:t xml:space="preserve"> no pueden discriminar con base en ninguna de las características protegidas, incluidas la raza, el color, el origen nacional, la religión, el sexo, </w:t>
      </w:r>
      <w:r w:rsidR="00A348F0" w:rsidRPr="006B3A9B">
        <w:rPr>
          <w:i/>
          <w:iCs/>
          <w:color w:val="808080" w:themeColor="background1" w:themeShade="80"/>
          <w:sz w:val="18"/>
          <w:lang w:val="es-ES_tradnl"/>
        </w:rPr>
        <w:t>el estatus</w:t>
      </w:r>
      <w:r w:rsidRPr="006B3A9B">
        <w:rPr>
          <w:i/>
          <w:iCs/>
          <w:color w:val="808080" w:themeColor="background1" w:themeShade="80"/>
          <w:sz w:val="18"/>
          <w:lang w:val="es-ES_tradnl"/>
        </w:rPr>
        <w:t xml:space="preserve"> familiar, la discapacidad, o la edad.</w:t>
      </w:r>
      <w:r w:rsidR="000127A8" w:rsidRPr="006B3A9B">
        <w:rPr>
          <w:i/>
          <w:iCs/>
          <w:color w:val="808080" w:themeColor="background1" w:themeShade="80"/>
          <w:sz w:val="18"/>
          <w:lang w:val="es-ES_tradnl"/>
        </w:rPr>
        <w:t xml:space="preserve"> </w:t>
      </w:r>
      <w:r w:rsidRPr="006B3A9B">
        <w:rPr>
          <w:i/>
          <w:iCs/>
          <w:color w:val="808080" w:themeColor="background1" w:themeShade="80"/>
          <w:sz w:val="18"/>
          <w:lang w:val="es-ES_tradnl"/>
        </w:rPr>
        <w:t xml:space="preserve">La vivienda </w:t>
      </w:r>
      <w:r w:rsidR="00A348F0" w:rsidRPr="006B3A9B">
        <w:rPr>
          <w:i/>
          <w:iCs/>
          <w:color w:val="808080" w:themeColor="background1" w:themeShade="80"/>
          <w:sz w:val="18"/>
          <w:lang w:val="es-ES_tradnl"/>
        </w:rPr>
        <w:t xml:space="preserve">tanto </w:t>
      </w:r>
      <w:r w:rsidRPr="006B3A9B">
        <w:rPr>
          <w:i/>
          <w:iCs/>
          <w:color w:val="808080" w:themeColor="background1" w:themeShade="80"/>
          <w:sz w:val="18"/>
          <w:lang w:val="es-ES_tradnl"/>
        </w:rPr>
        <w:t xml:space="preserve">asistida </w:t>
      </w:r>
      <w:r w:rsidR="00A348F0" w:rsidRPr="006B3A9B">
        <w:rPr>
          <w:i/>
          <w:iCs/>
          <w:color w:val="808080" w:themeColor="background1" w:themeShade="80"/>
          <w:sz w:val="18"/>
          <w:lang w:val="es-ES_tradnl"/>
        </w:rPr>
        <w:t>como</w:t>
      </w:r>
      <w:r w:rsidRPr="006B3A9B">
        <w:rPr>
          <w:i/>
          <w:iCs/>
          <w:color w:val="808080" w:themeColor="background1" w:themeShade="80"/>
          <w:sz w:val="18"/>
          <w:lang w:val="es-ES_tradnl"/>
        </w:rPr>
        <w:t xml:space="preserve"> asegurada por el HUD debe estar al alcance de todos los individuos que por lo demás </w:t>
      </w:r>
      <w:r w:rsidR="00A348F0" w:rsidRPr="006B3A9B">
        <w:rPr>
          <w:i/>
          <w:iCs/>
          <w:color w:val="808080" w:themeColor="background1" w:themeShade="80"/>
          <w:sz w:val="18"/>
          <w:lang w:val="es-ES_tradnl"/>
        </w:rPr>
        <w:t xml:space="preserve">sean </w:t>
      </w:r>
      <w:r w:rsidRPr="006B3A9B">
        <w:rPr>
          <w:i/>
          <w:iCs/>
          <w:color w:val="808080" w:themeColor="background1" w:themeShade="80"/>
          <w:sz w:val="18"/>
          <w:lang w:val="es-ES_tradnl"/>
        </w:rPr>
        <w:t xml:space="preserve">elegibles, sin importar la orientación sexual real o percibida, la identidad de género o </w:t>
      </w:r>
      <w:r w:rsidR="00A348F0" w:rsidRPr="006B3A9B">
        <w:rPr>
          <w:i/>
          <w:iCs/>
          <w:color w:val="808080" w:themeColor="background1" w:themeShade="80"/>
          <w:sz w:val="18"/>
          <w:lang w:val="es-ES_tradnl"/>
        </w:rPr>
        <w:t>el estado civil</w:t>
      </w:r>
      <w:r w:rsidRPr="006B3A9B">
        <w:rPr>
          <w:i/>
          <w:iCs/>
          <w:color w:val="808080" w:themeColor="background1" w:themeShade="80"/>
          <w:sz w:val="18"/>
          <w:lang w:val="es-ES_tradnl"/>
        </w:rPr>
        <w:t>.</w:t>
      </w:r>
    </w:p>
    <w:p w14:paraId="48865AD9" w14:textId="77777777" w:rsidR="001723D5" w:rsidRPr="000127A8" w:rsidRDefault="002B75BB" w:rsidP="00CC34F6">
      <w:pPr>
        <w:pStyle w:val="NoSpacing"/>
        <w:spacing w:line="223" w:lineRule="auto"/>
        <w:rPr>
          <w:sz w:val="20"/>
          <w:lang w:val="es-MX"/>
        </w:rPr>
      </w:pPr>
    </w:p>
    <w:p w14:paraId="6558123E" w14:textId="77777777" w:rsidR="00BB06D0" w:rsidRPr="000127A8" w:rsidRDefault="002B75BB" w:rsidP="00CC34F6">
      <w:pPr>
        <w:pStyle w:val="NoSpacing"/>
        <w:spacing w:line="223" w:lineRule="auto"/>
        <w:rPr>
          <w:b/>
          <w:lang w:val="es-MX"/>
        </w:rPr>
        <w:sectPr w:rsidR="00BB06D0" w:rsidRPr="000127A8" w:rsidSect="008A36B2">
          <w:footerReference w:type="default" r:id="rId7"/>
          <w:pgSz w:w="12240" w:h="15840"/>
          <w:pgMar w:top="720" w:right="720" w:bottom="720" w:left="720" w:header="504" w:footer="504"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20"/>
          <w:docGrid w:linePitch="360"/>
        </w:sectPr>
      </w:pPr>
    </w:p>
    <w:p w14:paraId="7EC0C570" w14:textId="77777777" w:rsidR="001723D5" w:rsidRPr="000127A8" w:rsidRDefault="002B23BC" w:rsidP="00CC34F6">
      <w:pPr>
        <w:pStyle w:val="NoSpacing"/>
        <w:spacing w:line="223" w:lineRule="auto"/>
        <w:rPr>
          <w:b/>
          <w:sz w:val="20"/>
          <w:lang w:val="es-MX"/>
        </w:rPr>
      </w:pPr>
      <w:r w:rsidRPr="00BB06D0">
        <w:rPr>
          <w:b/>
          <w:bCs/>
          <w:sz w:val="20"/>
          <w:lang w:val="es-ES_tradnl"/>
        </w:rPr>
        <w:t>Traslados de emergencia</w:t>
      </w:r>
    </w:p>
    <w:p w14:paraId="44634FA0" w14:textId="77777777" w:rsidR="002D33B9" w:rsidRPr="000127A8" w:rsidRDefault="002B75BB" w:rsidP="008A36B2">
      <w:pPr>
        <w:pStyle w:val="NoSpacing"/>
        <w:spacing w:line="223" w:lineRule="auto"/>
        <w:rPr>
          <w:sz w:val="20"/>
          <w:lang w:val="es-MX"/>
        </w:rPr>
      </w:pPr>
      <w:sdt>
        <w:sdtPr>
          <w:rPr>
            <w:sz w:val="20"/>
          </w:rPr>
          <w:id w:val="1054316793"/>
          <w:placeholder>
            <w:docPart w:val="DefaultPlaceholder_1081868574"/>
          </w:placeholder>
          <w15:color w:val="CC99FF"/>
        </w:sdtPr>
        <w:sdtEndPr/>
        <w:sdtContent>
          <w:r w:rsidR="002B23BC">
            <w:rPr>
              <w:sz w:val="20"/>
              <w:lang w:val="es-ES_tradnl"/>
            </w:rPr>
            <w:t>[</w:t>
          </w:r>
          <w:proofErr w:type="spellStart"/>
          <w:r w:rsidR="002B23BC">
            <w:rPr>
              <w:sz w:val="20"/>
              <w:lang w:val="es-ES_tradnl"/>
            </w:rPr>
            <w:t>Enter</w:t>
          </w:r>
          <w:proofErr w:type="spellEnd"/>
          <w:r w:rsidR="002B23BC">
            <w:rPr>
              <w:sz w:val="20"/>
              <w:lang w:val="es-ES_tradnl"/>
            </w:rPr>
            <w:t xml:space="preserve"> a neutral </w:t>
          </w:r>
          <w:proofErr w:type="spellStart"/>
          <w:r w:rsidR="0059681D" w:rsidRPr="0059681D">
            <w:rPr>
              <w:sz w:val="20"/>
              <w:lang w:val="es-ES_tradnl"/>
            </w:rPr>
            <w:t>provider</w:t>
          </w:r>
          <w:proofErr w:type="spellEnd"/>
          <w:r w:rsidR="0059681D" w:rsidRPr="0059681D">
            <w:rPr>
              <w:sz w:val="20"/>
              <w:lang w:val="es-ES_tradnl"/>
            </w:rPr>
            <w:t xml:space="preserve"> and/</w:t>
          </w:r>
          <w:proofErr w:type="spellStart"/>
          <w:r w:rsidR="0059681D" w:rsidRPr="0059681D">
            <w:rPr>
              <w:sz w:val="20"/>
              <w:lang w:val="es-ES_tradnl"/>
            </w:rPr>
            <w:t>or</w:t>
          </w:r>
          <w:proofErr w:type="spellEnd"/>
          <w:r w:rsidR="0059681D" w:rsidRPr="0059681D">
            <w:rPr>
              <w:sz w:val="20"/>
              <w:lang w:val="es-ES_tradnl"/>
            </w:rPr>
            <w:t xml:space="preserve"> </w:t>
          </w:r>
          <w:proofErr w:type="spellStart"/>
          <w:r w:rsidR="0059681D" w:rsidRPr="0059681D">
            <w:rPr>
              <w:sz w:val="20"/>
              <w:lang w:val="es-ES_tradnl"/>
            </w:rPr>
            <w:t>housing</w:t>
          </w:r>
          <w:proofErr w:type="spellEnd"/>
          <w:r w:rsidR="0059681D" w:rsidRPr="0059681D">
            <w:rPr>
              <w:sz w:val="20"/>
              <w:lang w:val="es-ES_tradnl"/>
            </w:rPr>
            <w:t xml:space="preserve"> </w:t>
          </w:r>
          <w:proofErr w:type="spellStart"/>
          <w:r w:rsidR="0059681D" w:rsidRPr="0059681D">
            <w:rPr>
              <w:sz w:val="20"/>
              <w:lang w:val="es-ES_tradnl"/>
            </w:rPr>
            <w:t>assistance</w:t>
          </w:r>
          <w:proofErr w:type="spellEnd"/>
          <w:r w:rsidR="0059681D" w:rsidRPr="0059681D">
            <w:rPr>
              <w:sz w:val="20"/>
              <w:lang w:val="es-ES_tradnl"/>
            </w:rPr>
            <w:t xml:space="preserve"> </w:t>
          </w:r>
          <w:proofErr w:type="spellStart"/>
          <w:r w:rsidR="0059681D" w:rsidRPr="0059681D">
            <w:rPr>
              <w:sz w:val="20"/>
              <w:lang w:val="es-ES_tradnl"/>
            </w:rPr>
            <w:t>program</w:t>
          </w:r>
          <w:proofErr w:type="spellEnd"/>
          <w:r w:rsidR="0059681D" w:rsidRPr="0059681D">
            <w:rPr>
              <w:sz w:val="20"/>
              <w:lang w:val="es-ES_tradnl"/>
            </w:rPr>
            <w:t>/</w:t>
          </w:r>
          <w:proofErr w:type="spellStart"/>
          <w:r w:rsidR="0059681D" w:rsidRPr="0059681D">
            <w:rPr>
              <w:sz w:val="20"/>
              <w:lang w:val="es-ES_tradnl"/>
            </w:rPr>
            <w:t>fund</w:t>
          </w:r>
          <w:proofErr w:type="spellEnd"/>
          <w:r w:rsidR="002B23BC">
            <w:rPr>
              <w:sz w:val="20"/>
              <w:lang w:val="es-ES_tradnl"/>
            </w:rPr>
            <w:t xml:space="preserve"> </w:t>
          </w:r>
          <w:proofErr w:type="spellStart"/>
          <w:r w:rsidR="002B23BC">
            <w:rPr>
              <w:sz w:val="20"/>
              <w:lang w:val="es-ES_tradnl"/>
            </w:rPr>
            <w:t>name</w:t>
          </w:r>
          <w:proofErr w:type="spellEnd"/>
          <w:r w:rsidR="002B23BC">
            <w:rPr>
              <w:sz w:val="20"/>
              <w:lang w:val="es-ES_tradnl"/>
            </w:rPr>
            <w:t>]</w:t>
          </w:r>
        </w:sdtContent>
      </w:sdt>
      <w:r w:rsidR="002B23BC">
        <w:rPr>
          <w:sz w:val="20"/>
          <w:lang w:val="es-ES_tradnl"/>
        </w:rPr>
        <w:t xml:space="preserve"> del programa (“Program”)</w:t>
      </w:r>
      <w:r w:rsidR="000127A8">
        <w:rPr>
          <w:sz w:val="20"/>
          <w:lang w:val="es-ES_tradnl"/>
        </w:rPr>
        <w:t xml:space="preserve"> </w:t>
      </w:r>
      <w:r w:rsidR="002B23BC">
        <w:rPr>
          <w:sz w:val="20"/>
          <w:lang w:val="es-ES_tradnl"/>
        </w:rPr>
        <w:t>se preocupa por la seguridad de sus beneficiarios, y esa preocupación se extiende a los beneficiarios que son supervivientes de violencia doméstica, violencia entre parejas, agresión sexual, o acoso.</w:t>
      </w:r>
      <w:r w:rsidR="000127A8">
        <w:rPr>
          <w:sz w:val="20"/>
          <w:lang w:val="es-ES_tradnl"/>
        </w:rPr>
        <w:t xml:space="preserve"> </w:t>
      </w:r>
      <w:r w:rsidR="002B23BC">
        <w:rPr>
          <w:sz w:val="20"/>
          <w:lang w:val="es-ES_tradnl"/>
        </w:rPr>
        <w:t>De conformidad con la Ley de Violencia contra las Mujeres (VAWA), el Programa permite a los beneficiarios que son supervivientes de violencia doméstica, violencia entre parejas, agresión sexual, o acoso, que soliciten un traslado de emergencia desde la unidad donde el beneficiario actualmente se encuentre a otra unidad.</w:t>
      </w:r>
      <w:r w:rsidR="000127A8">
        <w:rPr>
          <w:sz w:val="20"/>
          <w:lang w:val="es-ES_tradnl"/>
        </w:rPr>
        <w:t xml:space="preserve"> </w:t>
      </w:r>
      <w:r w:rsidR="002B23BC">
        <w:rPr>
          <w:sz w:val="20"/>
          <w:lang w:val="es-ES_tradnl"/>
        </w:rPr>
        <w:t>La capacidad de solicitar una transferencia está disponible para cualquier persona sin importar el sexo, la identidad de género o la orientación sexual.</w:t>
      </w:r>
      <w:r w:rsidR="000127A8">
        <w:rPr>
          <w:sz w:val="20"/>
          <w:lang w:val="es-ES_tradnl"/>
        </w:rPr>
        <w:t xml:space="preserve"> </w:t>
      </w:r>
      <w:r w:rsidR="002B23BC">
        <w:rPr>
          <w:sz w:val="20"/>
          <w:lang w:val="es-ES_tradnl"/>
        </w:rPr>
        <w:t>Sin embargo, la capacidad del Programa para responder a esa solicitud para los beneficiarios que actualmente estén recibiendo ayuda es probable que dependa de que previamente se haya determinado que el beneficiario es o ha</w:t>
      </w:r>
      <w:r w:rsidR="00A348F0">
        <w:rPr>
          <w:sz w:val="20"/>
          <w:lang w:val="es-ES_tradnl"/>
        </w:rPr>
        <w:t>ya</w:t>
      </w:r>
      <w:r w:rsidR="002B23BC">
        <w:rPr>
          <w:sz w:val="20"/>
          <w:lang w:val="es-ES_tradnl"/>
        </w:rPr>
        <w:t xml:space="preserve"> sido un superviviente de violencia doméstica, violencia entre parejas, agresión sexual, o acoso, y de si el propietario o el Programa tiene otra unidad de vivienda que esté disponible y sea lo bastante segura como para ofrecérsela al beneficiario</w:t>
      </w:r>
      <w:r w:rsidR="001C5230">
        <w:rPr>
          <w:sz w:val="20"/>
          <w:lang w:val="es-ES_tradnl"/>
        </w:rPr>
        <w:t>,</w:t>
      </w:r>
      <w:r w:rsidR="002B23BC">
        <w:rPr>
          <w:sz w:val="20"/>
          <w:lang w:val="es-ES_tradnl"/>
        </w:rPr>
        <w:t xml:space="preserve"> ya sea como </w:t>
      </w:r>
      <w:r w:rsidR="00A348F0">
        <w:rPr>
          <w:sz w:val="20"/>
          <w:lang w:val="es-ES_tradnl"/>
        </w:rPr>
        <w:t xml:space="preserve">una </w:t>
      </w:r>
      <w:r w:rsidR="002B23BC">
        <w:rPr>
          <w:sz w:val="20"/>
          <w:lang w:val="es-ES_tradnl"/>
        </w:rPr>
        <w:t>ocupación tempor</w:t>
      </w:r>
      <w:r w:rsidR="000127A8">
        <w:rPr>
          <w:sz w:val="20"/>
          <w:lang w:val="es-ES_tradnl"/>
        </w:rPr>
        <w:t xml:space="preserve">al o como una más permanente. </w:t>
      </w:r>
      <w:r w:rsidR="002B23BC">
        <w:rPr>
          <w:sz w:val="20"/>
          <w:lang w:val="es-ES_tradnl"/>
        </w:rPr>
        <w:t xml:space="preserve">Este plan identifica a aquellos beneficiarios que son elegibles para un traslado de emergencia, la documentación necesaria para solicitar un traslado de emergencia, las protecciones de confidencialidad, cómo puede llevarse a cabo un traslado de emergencia, y cuáles son las normas </w:t>
      </w:r>
      <w:r w:rsidR="00A348F0">
        <w:rPr>
          <w:sz w:val="20"/>
          <w:lang w:val="es-ES_tradnl"/>
        </w:rPr>
        <w:t xml:space="preserve">orientativas </w:t>
      </w:r>
      <w:r w:rsidR="002B23BC">
        <w:rPr>
          <w:sz w:val="20"/>
          <w:lang w:val="es-ES_tradnl"/>
        </w:rPr>
        <w:t xml:space="preserve">para los beneficiarios sobre </w:t>
      </w:r>
      <w:r w:rsidR="001C5230">
        <w:rPr>
          <w:sz w:val="20"/>
          <w:lang w:val="es-ES_tradnl"/>
        </w:rPr>
        <w:t xml:space="preserve">la </w:t>
      </w:r>
      <w:r w:rsidR="002B23BC">
        <w:rPr>
          <w:sz w:val="20"/>
          <w:lang w:val="es-ES_tradnl"/>
        </w:rPr>
        <w:t xml:space="preserve">protección y </w:t>
      </w:r>
      <w:r w:rsidR="001C5230">
        <w:rPr>
          <w:sz w:val="20"/>
          <w:lang w:val="es-ES_tradnl"/>
        </w:rPr>
        <w:t xml:space="preserve">la </w:t>
      </w:r>
      <w:r w:rsidR="002B23BC">
        <w:rPr>
          <w:sz w:val="20"/>
          <w:lang w:val="es-ES_tradnl"/>
        </w:rPr>
        <w:t>seguridad.</w:t>
      </w:r>
      <w:r w:rsidR="000127A8">
        <w:rPr>
          <w:sz w:val="20"/>
          <w:lang w:val="es-ES_tradnl"/>
        </w:rPr>
        <w:t xml:space="preserve"> </w:t>
      </w:r>
      <w:r w:rsidR="002B23BC">
        <w:rPr>
          <w:sz w:val="20"/>
          <w:lang w:val="es-ES_tradnl"/>
        </w:rPr>
        <w:t>Este plan está basado en un modelo d</w:t>
      </w:r>
      <w:r w:rsidR="00A348F0">
        <w:rPr>
          <w:sz w:val="20"/>
          <w:lang w:val="es-ES_tradnl"/>
        </w:rPr>
        <w:t>e plan d</w:t>
      </w:r>
      <w:r w:rsidR="002B23BC">
        <w:rPr>
          <w:sz w:val="20"/>
          <w:lang w:val="es-ES_tradnl"/>
        </w:rPr>
        <w:t xml:space="preserve">e traslado de emergencia publicado por el Departamento de Vivienda y Desarrollo Urbano de E.E. U.U. (HUD), la agencia federal que se encarga de </w:t>
      </w:r>
      <w:r w:rsidR="002B23BC">
        <w:rPr>
          <w:sz w:val="20"/>
          <w:lang w:val="es-ES_tradnl"/>
        </w:rPr>
        <w:t xml:space="preserve">supervisar que el Programa se ajuste a lo establecido por la VAWA. </w:t>
      </w:r>
    </w:p>
    <w:p w14:paraId="30F2835E" w14:textId="77777777" w:rsidR="001723D5" w:rsidRPr="000127A8" w:rsidRDefault="002B75BB" w:rsidP="00CC34F6">
      <w:pPr>
        <w:pStyle w:val="NoSpacing"/>
        <w:spacing w:line="223" w:lineRule="auto"/>
        <w:rPr>
          <w:sz w:val="20"/>
          <w:lang w:val="es-MX"/>
        </w:rPr>
      </w:pPr>
    </w:p>
    <w:p w14:paraId="62A6899C" w14:textId="77777777" w:rsidR="001723D5" w:rsidRPr="000127A8" w:rsidRDefault="002B23BC" w:rsidP="00CC34F6">
      <w:pPr>
        <w:pStyle w:val="NoSpacing"/>
        <w:spacing w:line="223" w:lineRule="auto"/>
        <w:rPr>
          <w:b/>
          <w:sz w:val="20"/>
          <w:lang w:val="es-MX"/>
        </w:rPr>
      </w:pPr>
      <w:r w:rsidRPr="00BB06D0">
        <w:rPr>
          <w:b/>
          <w:bCs/>
          <w:sz w:val="20"/>
          <w:lang w:val="es-ES_tradnl"/>
        </w:rPr>
        <w:t>Elegibilidad para traslados de emergencia</w:t>
      </w:r>
    </w:p>
    <w:p w14:paraId="29FA050F" w14:textId="77777777" w:rsidR="001723D5" w:rsidRDefault="002B23BC" w:rsidP="008A36B2">
      <w:pPr>
        <w:pStyle w:val="NoSpacing"/>
        <w:spacing w:line="223" w:lineRule="auto"/>
        <w:rPr>
          <w:sz w:val="20"/>
          <w:lang w:val="es-ES_tradnl"/>
        </w:rPr>
      </w:pPr>
      <w:r w:rsidRPr="00BB06D0">
        <w:rPr>
          <w:sz w:val="20"/>
          <w:lang w:val="es-ES_tradnl"/>
        </w:rPr>
        <w:t>Un beneficiario que sea superviviente de violencia doméstica, violencia entre parejas, agresión sexual, o acoso, de conformidad con lo establecido en las normas de la HUD en el Título 24 del CFR parte 5, subparte L, es elegible para un traslado de emergencia en los siguientes casos:</w:t>
      </w:r>
      <w:r w:rsidR="000127A8">
        <w:rPr>
          <w:sz w:val="20"/>
          <w:lang w:val="es-ES_tradnl"/>
        </w:rPr>
        <w:t xml:space="preserve"> </w:t>
      </w:r>
      <w:r w:rsidRPr="00BB06D0">
        <w:rPr>
          <w:sz w:val="20"/>
          <w:lang w:val="es-ES_tradnl"/>
        </w:rPr>
        <w:t>El beneficiario piensa razonablemente que existe un peligro de daño inminente a causa de más violencia si el beneficiario permanece dentro de la misma unidad. Si el beneficiario es un superviviente de agresión sexual, el beneficiario también puede ser elegible para ser trasladado si la agresión sexual ocurrió en el recinto dentro de un periodo de 90 días del calendario anteriores a</w:t>
      </w:r>
      <w:r w:rsidR="00881D6D">
        <w:rPr>
          <w:sz w:val="20"/>
          <w:lang w:val="es-ES_tradnl"/>
        </w:rPr>
        <w:t xml:space="preserve"> la fecha en que</w:t>
      </w:r>
      <w:r w:rsidR="00881D6D">
        <w:rPr>
          <w:sz w:val="20"/>
          <w:lang w:val="es-MX"/>
        </w:rPr>
        <w:t xml:space="preserve"> solicitó</w:t>
      </w:r>
      <w:r w:rsidRPr="00BB06D0">
        <w:rPr>
          <w:sz w:val="20"/>
          <w:lang w:val="es-ES_tradnl"/>
        </w:rPr>
        <w:t xml:space="preserve"> un traslado de emergencia.</w:t>
      </w:r>
    </w:p>
    <w:p w14:paraId="77A0CCB0" w14:textId="77777777" w:rsidR="008A36B2" w:rsidRPr="000127A8" w:rsidRDefault="008A36B2" w:rsidP="008A36B2">
      <w:pPr>
        <w:pStyle w:val="NoSpacing"/>
        <w:spacing w:line="223" w:lineRule="auto"/>
        <w:rPr>
          <w:sz w:val="20"/>
          <w:lang w:val="es-MX"/>
        </w:rPr>
      </w:pPr>
    </w:p>
    <w:p w14:paraId="6ED97DA3" w14:textId="77777777" w:rsidR="008A36B2" w:rsidRDefault="002B23BC" w:rsidP="008A36B2">
      <w:pPr>
        <w:pStyle w:val="NoSpacing"/>
        <w:spacing w:line="223" w:lineRule="auto"/>
        <w:rPr>
          <w:sz w:val="20"/>
          <w:lang w:val="es-ES_tradnl"/>
        </w:rPr>
      </w:pPr>
      <w:r w:rsidRPr="00BB06D0">
        <w:rPr>
          <w:sz w:val="20"/>
          <w:lang w:val="es-ES_tradnl"/>
        </w:rPr>
        <w:t>Un beneficiario que esté solicitando un traslado de emergencia debe solicitar el traslado de manera expresa de conformidad con los procedimientos descritos en es</w:t>
      </w:r>
      <w:r w:rsidR="00881D6D">
        <w:rPr>
          <w:sz w:val="20"/>
          <w:lang w:val="es-ES_tradnl"/>
        </w:rPr>
        <w:t>t</w:t>
      </w:r>
      <w:r w:rsidRPr="00BB06D0">
        <w:rPr>
          <w:sz w:val="20"/>
          <w:lang w:val="es-ES_tradnl"/>
        </w:rPr>
        <w:t>e plan.</w:t>
      </w:r>
    </w:p>
    <w:p w14:paraId="28B5C03D" w14:textId="77777777" w:rsidR="001723D5" w:rsidRPr="000127A8" w:rsidRDefault="002B23BC" w:rsidP="008A36B2">
      <w:pPr>
        <w:pStyle w:val="NoSpacing"/>
        <w:spacing w:line="223" w:lineRule="auto"/>
        <w:rPr>
          <w:sz w:val="20"/>
          <w:lang w:val="es-MX"/>
        </w:rPr>
      </w:pPr>
      <w:r w:rsidRPr="00BB06D0">
        <w:rPr>
          <w:sz w:val="20"/>
          <w:lang w:val="es-ES_tradnl"/>
        </w:rPr>
        <w:t xml:space="preserve"> </w:t>
      </w:r>
    </w:p>
    <w:p w14:paraId="5F9CBEE6" w14:textId="77777777" w:rsidR="001723D5" w:rsidRPr="000127A8" w:rsidRDefault="002B23BC" w:rsidP="008A36B2">
      <w:pPr>
        <w:pStyle w:val="NoSpacing"/>
        <w:spacing w:line="223" w:lineRule="auto"/>
        <w:rPr>
          <w:sz w:val="20"/>
          <w:lang w:val="es-MX"/>
        </w:rPr>
      </w:pPr>
      <w:r w:rsidRPr="00BB06D0">
        <w:rPr>
          <w:sz w:val="20"/>
          <w:lang w:val="es-ES_tradnl"/>
        </w:rPr>
        <w:t xml:space="preserve">Los beneficiarios </w:t>
      </w:r>
      <w:r w:rsidR="00A348F0">
        <w:rPr>
          <w:sz w:val="20"/>
          <w:lang w:val="es-ES_tradnl"/>
        </w:rPr>
        <w:t>cuya situación no corresponda a esas normas</w:t>
      </w:r>
      <w:r w:rsidRPr="00BB06D0">
        <w:rPr>
          <w:sz w:val="20"/>
          <w:lang w:val="es-ES_tradnl"/>
        </w:rPr>
        <w:t xml:space="preserve"> pueden </w:t>
      </w:r>
      <w:r w:rsidR="00A348F0" w:rsidRPr="00BB06D0">
        <w:rPr>
          <w:sz w:val="20"/>
          <w:lang w:val="es-ES_tradnl"/>
        </w:rPr>
        <w:t xml:space="preserve">solicitar </w:t>
      </w:r>
      <w:r w:rsidRPr="00BB06D0">
        <w:rPr>
          <w:sz w:val="20"/>
          <w:lang w:val="es-ES_tradnl"/>
        </w:rPr>
        <w:t>de todos modos un traslado de emergencia si cumplen con los requisitos de elegibilidad de esta sección.</w:t>
      </w:r>
    </w:p>
    <w:p w14:paraId="1B54561F" w14:textId="77777777" w:rsidR="001723D5" w:rsidRPr="000127A8" w:rsidRDefault="002B75BB" w:rsidP="00CC34F6">
      <w:pPr>
        <w:pStyle w:val="NoSpacing"/>
        <w:spacing w:line="223" w:lineRule="auto"/>
        <w:rPr>
          <w:sz w:val="20"/>
          <w:lang w:val="es-MX"/>
        </w:rPr>
      </w:pPr>
    </w:p>
    <w:p w14:paraId="0D78B191" w14:textId="77777777" w:rsidR="001723D5" w:rsidRPr="000127A8" w:rsidRDefault="002B23BC" w:rsidP="00CC34F6">
      <w:pPr>
        <w:pStyle w:val="NoSpacing"/>
        <w:spacing w:line="223" w:lineRule="auto"/>
        <w:rPr>
          <w:b/>
          <w:sz w:val="20"/>
          <w:lang w:val="es-MX"/>
        </w:rPr>
      </w:pPr>
      <w:r w:rsidRPr="00BB06D0">
        <w:rPr>
          <w:b/>
          <w:bCs/>
          <w:sz w:val="20"/>
          <w:lang w:val="es-ES_tradnl"/>
        </w:rPr>
        <w:t>Documentación para solicitar un traslado de emergencia</w:t>
      </w:r>
    </w:p>
    <w:p w14:paraId="6A40B408" w14:textId="77777777" w:rsidR="001723D5" w:rsidRPr="000127A8" w:rsidRDefault="002B23BC" w:rsidP="008A36B2">
      <w:pPr>
        <w:pStyle w:val="NoSpacing"/>
        <w:spacing w:line="223" w:lineRule="auto"/>
        <w:rPr>
          <w:sz w:val="20"/>
          <w:lang w:val="es-MX"/>
        </w:rPr>
      </w:pPr>
      <w:r w:rsidRPr="00BB06D0">
        <w:rPr>
          <w:sz w:val="20"/>
          <w:lang w:val="es-ES_tradnl"/>
        </w:rPr>
        <w:t xml:space="preserve">Para solicitar un traslado de emergencia, el beneficiario debe </w:t>
      </w:r>
      <w:proofErr w:type="gramStart"/>
      <w:r w:rsidRPr="00BB06D0">
        <w:rPr>
          <w:sz w:val="20"/>
          <w:lang w:val="es-ES_tradnl"/>
        </w:rPr>
        <w:t>dar aviso</w:t>
      </w:r>
      <w:proofErr w:type="gramEnd"/>
      <w:r w:rsidRPr="00BB06D0">
        <w:rPr>
          <w:sz w:val="20"/>
          <w:lang w:val="es-ES_tradnl"/>
        </w:rPr>
        <w:t xml:space="preserve"> a la oficina de administración del Programa y presentar por escrito ante el Programa una solicitud de traslado.</w:t>
      </w:r>
      <w:r w:rsidR="000127A8">
        <w:rPr>
          <w:sz w:val="20"/>
          <w:lang w:val="es-ES_tradnl"/>
        </w:rPr>
        <w:t xml:space="preserve"> </w:t>
      </w:r>
      <w:r w:rsidRPr="00BB06D0">
        <w:rPr>
          <w:sz w:val="20"/>
          <w:lang w:val="es-ES_tradnl"/>
        </w:rPr>
        <w:t xml:space="preserve">El Programa proporcionará </w:t>
      </w:r>
      <w:r w:rsidR="00A348F0">
        <w:rPr>
          <w:sz w:val="20"/>
          <w:lang w:val="es-ES_tradnl"/>
        </w:rPr>
        <w:t>acomodos</w:t>
      </w:r>
      <w:r w:rsidRPr="00BB06D0">
        <w:rPr>
          <w:sz w:val="20"/>
          <w:lang w:val="es-ES_tradnl"/>
        </w:rPr>
        <w:t xml:space="preserve"> razonable</w:t>
      </w:r>
      <w:r w:rsidR="00A348F0">
        <w:rPr>
          <w:sz w:val="20"/>
          <w:lang w:val="es-ES_tradnl"/>
        </w:rPr>
        <w:t>s</w:t>
      </w:r>
      <w:r w:rsidRPr="00BB06D0">
        <w:rPr>
          <w:sz w:val="20"/>
          <w:lang w:val="es-ES_tradnl"/>
        </w:rPr>
        <w:t xml:space="preserve"> según esta política a</w:t>
      </w:r>
      <w:r w:rsidR="00881D6D">
        <w:rPr>
          <w:sz w:val="20"/>
          <w:lang w:val="es-ES_tradnl"/>
        </w:rPr>
        <w:t xml:space="preserve"> los</w:t>
      </w:r>
      <w:r w:rsidRPr="00BB06D0">
        <w:rPr>
          <w:sz w:val="20"/>
          <w:lang w:val="es-ES_tradnl"/>
        </w:rPr>
        <w:t xml:space="preserve"> individuos con discapacidades.</w:t>
      </w:r>
      <w:r w:rsidR="000127A8">
        <w:rPr>
          <w:sz w:val="20"/>
          <w:lang w:val="es-ES_tradnl"/>
        </w:rPr>
        <w:t xml:space="preserve"> </w:t>
      </w:r>
      <w:r w:rsidRPr="00BB06D0">
        <w:rPr>
          <w:sz w:val="20"/>
          <w:lang w:val="es-ES_tradnl"/>
        </w:rPr>
        <w:t xml:space="preserve">La solicitud por escrito de un beneficiario para un </w:t>
      </w:r>
      <w:r w:rsidRPr="00BB06D0">
        <w:rPr>
          <w:sz w:val="20"/>
          <w:lang w:val="es-ES_tradnl"/>
        </w:rPr>
        <w:t>traslado de emergencia debe incluir lo siguiente:</w:t>
      </w:r>
    </w:p>
    <w:p w14:paraId="4F478520" w14:textId="77777777" w:rsidR="00F60B17" w:rsidRPr="000127A8" w:rsidRDefault="002B23BC" w:rsidP="00CC34F6">
      <w:pPr>
        <w:pStyle w:val="NoSpacing"/>
        <w:numPr>
          <w:ilvl w:val="0"/>
          <w:numId w:val="2"/>
        </w:numPr>
        <w:spacing w:line="223" w:lineRule="auto"/>
        <w:ind w:left="180" w:hanging="180"/>
        <w:rPr>
          <w:sz w:val="20"/>
          <w:lang w:val="es-MX"/>
        </w:rPr>
      </w:pPr>
      <w:r w:rsidRPr="00BB06D0">
        <w:rPr>
          <w:sz w:val="20"/>
          <w:lang w:val="es-ES_tradnl"/>
        </w:rPr>
        <w:t xml:space="preserve">Una declaración donde se exprese que el beneficiario razonablemente piensa que existe un peligro de daño inminente a causa de más violencia si el beneficiario tuviera que permanecer en la misma unidad de vivienda asistida según el Programa; </w:t>
      </w:r>
    </w:p>
    <w:p w14:paraId="05CAFDE3" w14:textId="77777777" w:rsidR="001723D5" w:rsidRPr="00BB06D0" w:rsidRDefault="002B23BC" w:rsidP="00CC34F6">
      <w:pPr>
        <w:pStyle w:val="NoSpacing"/>
        <w:spacing w:line="223" w:lineRule="auto"/>
        <w:jc w:val="center"/>
        <w:rPr>
          <w:b/>
          <w:i/>
          <w:sz w:val="20"/>
        </w:rPr>
      </w:pPr>
      <w:r w:rsidRPr="00BB06D0">
        <w:rPr>
          <w:b/>
          <w:bCs/>
          <w:i/>
          <w:iCs/>
          <w:sz w:val="20"/>
          <w:lang w:val="es-ES_tradnl"/>
        </w:rPr>
        <w:t>*O</w:t>
      </w:r>
      <w:r w:rsidR="000127A8">
        <w:rPr>
          <w:b/>
          <w:bCs/>
          <w:i/>
          <w:iCs/>
          <w:sz w:val="20"/>
          <w:lang w:val="es-ES_tradnl"/>
        </w:rPr>
        <w:t xml:space="preserve"> BIEN</w:t>
      </w:r>
      <w:r w:rsidRPr="00BB06D0">
        <w:rPr>
          <w:b/>
          <w:bCs/>
          <w:i/>
          <w:iCs/>
          <w:sz w:val="20"/>
          <w:lang w:val="es-ES_tradnl"/>
        </w:rPr>
        <w:t>*</w:t>
      </w:r>
    </w:p>
    <w:p w14:paraId="577A9819" w14:textId="77777777" w:rsidR="001723D5" w:rsidRPr="000127A8" w:rsidRDefault="002B23BC" w:rsidP="00CC34F6">
      <w:pPr>
        <w:pStyle w:val="NoSpacing"/>
        <w:numPr>
          <w:ilvl w:val="0"/>
          <w:numId w:val="2"/>
        </w:numPr>
        <w:spacing w:line="223" w:lineRule="auto"/>
        <w:ind w:left="180" w:hanging="180"/>
        <w:rPr>
          <w:sz w:val="20"/>
          <w:lang w:val="es-MX"/>
        </w:rPr>
      </w:pPr>
      <w:r w:rsidRPr="00BB06D0">
        <w:rPr>
          <w:sz w:val="20"/>
          <w:lang w:val="es-ES_tradnl"/>
        </w:rPr>
        <w:t>Una declaración en la que conste que el beneficiario fue un superviviente de agresión sexual y que la agresión sexual ocurrió en el recinto durante los 90 días del calendario anteriores a la solicitud de traslado de emergencia presentada por el beneficiario.</w:t>
      </w:r>
    </w:p>
    <w:p w14:paraId="1529DE7C" w14:textId="77777777" w:rsidR="001723D5" w:rsidRPr="000127A8" w:rsidRDefault="002B75BB" w:rsidP="00CC34F6">
      <w:pPr>
        <w:pStyle w:val="NoSpacing"/>
        <w:spacing w:line="223" w:lineRule="auto"/>
        <w:rPr>
          <w:sz w:val="20"/>
          <w:lang w:val="es-MX"/>
        </w:rPr>
      </w:pPr>
    </w:p>
    <w:p w14:paraId="02490801" w14:textId="77777777" w:rsidR="001723D5" w:rsidRPr="000127A8" w:rsidRDefault="002B23BC" w:rsidP="00CC34F6">
      <w:pPr>
        <w:pStyle w:val="NoSpacing"/>
        <w:spacing w:line="223" w:lineRule="auto"/>
        <w:rPr>
          <w:b/>
          <w:sz w:val="20"/>
          <w:lang w:val="es-MX"/>
        </w:rPr>
      </w:pPr>
      <w:r w:rsidRPr="00BB06D0">
        <w:rPr>
          <w:b/>
          <w:bCs/>
          <w:sz w:val="20"/>
          <w:lang w:val="es-ES_tradnl"/>
        </w:rPr>
        <w:t>Confidencialidad</w:t>
      </w:r>
    </w:p>
    <w:p w14:paraId="46C4B061" w14:textId="77777777" w:rsidR="001723D5" w:rsidRPr="000127A8" w:rsidRDefault="002B23BC" w:rsidP="008A36B2">
      <w:pPr>
        <w:pStyle w:val="NoSpacing"/>
        <w:spacing w:line="223" w:lineRule="auto"/>
        <w:rPr>
          <w:sz w:val="20"/>
          <w:lang w:val="es-MX"/>
        </w:rPr>
      </w:pPr>
      <w:r w:rsidRPr="00BB06D0">
        <w:rPr>
          <w:sz w:val="20"/>
          <w:lang w:val="es-ES_tradnl"/>
        </w:rPr>
        <w:t xml:space="preserve">El Programa mantendrá como confidencial cualquier información que el beneficiario presente al solicitar un traslado de emergencia, así como la información acerca del traslado de emergencia, a menos que el beneficiario dé al Programa su permiso por escrito para divulgar la información sobre una base con límite de tiempo, o bien que la divulgación de la información sea obligatoria por ley o se requiera para su uso en un procedimiento de desalojo o en una audiencia </w:t>
      </w:r>
      <w:r w:rsidR="00A348F0">
        <w:rPr>
          <w:sz w:val="20"/>
          <w:lang w:val="es-ES_tradnl"/>
        </w:rPr>
        <w:t>relacionada con</w:t>
      </w:r>
      <w:r w:rsidRPr="00BB06D0">
        <w:rPr>
          <w:sz w:val="20"/>
          <w:lang w:val="es-ES_tradnl"/>
        </w:rPr>
        <w:t xml:space="preserve"> la suspensión de la ayuda para la unidad o el Programa.</w:t>
      </w:r>
      <w:r w:rsidR="000127A8">
        <w:rPr>
          <w:sz w:val="20"/>
          <w:lang w:val="es-ES_tradnl"/>
        </w:rPr>
        <w:t xml:space="preserve"> </w:t>
      </w:r>
      <w:r w:rsidRPr="00BB06D0">
        <w:rPr>
          <w:sz w:val="20"/>
          <w:lang w:val="es-ES_tradnl"/>
        </w:rPr>
        <w:t>Esto incluye mantener como confidencial la</w:t>
      </w:r>
      <w:r w:rsidR="00A348F0">
        <w:rPr>
          <w:sz w:val="20"/>
          <w:lang w:val="es-ES_tradnl"/>
        </w:rPr>
        <w:t xml:space="preserve"> nueva</w:t>
      </w:r>
      <w:r w:rsidRPr="00BB06D0">
        <w:rPr>
          <w:sz w:val="20"/>
          <w:lang w:val="es-ES_tradnl"/>
        </w:rPr>
        <w:t xml:space="preserve"> ubicación de la unidad de </w:t>
      </w:r>
      <w:r w:rsidR="00A348F0">
        <w:rPr>
          <w:sz w:val="20"/>
          <w:lang w:val="es-ES_tradnl"/>
        </w:rPr>
        <w:t>vivienda</w:t>
      </w:r>
      <w:r w:rsidRPr="00BB06D0">
        <w:rPr>
          <w:sz w:val="20"/>
          <w:lang w:val="es-ES_tradnl"/>
        </w:rPr>
        <w:t xml:space="preserve"> del beneficiario, en caso de que se proporcione una, para la persona o personas que hayan cometido el o los actos de violencia doméstica, violencia entre parejas, agresión sexual, o acoso en contra del beneficiario. Vea el Aviso de Derechos de Ocupación </w:t>
      </w:r>
      <w:r w:rsidR="00881D6D">
        <w:rPr>
          <w:sz w:val="20"/>
          <w:lang w:val="es-ES_tradnl"/>
        </w:rPr>
        <w:t>según l</w:t>
      </w:r>
      <w:r w:rsidRPr="00BB06D0">
        <w:rPr>
          <w:sz w:val="20"/>
          <w:lang w:val="es-ES_tradnl"/>
        </w:rPr>
        <w:t xml:space="preserve">a Ley de Violencia contra las Mujeres para más información sobre la responsabilidad del Programa de mantener la confidencialidad de la información relacionada con incidentes de violencia doméstica, violencia entre parejas, agresión sexual, o acoso. </w:t>
      </w:r>
    </w:p>
    <w:p w14:paraId="02AF64EB" w14:textId="77777777" w:rsidR="001723D5" w:rsidRPr="000127A8" w:rsidRDefault="002B75BB" w:rsidP="00CC34F6">
      <w:pPr>
        <w:pStyle w:val="NoSpacing"/>
        <w:spacing w:line="223" w:lineRule="auto"/>
        <w:rPr>
          <w:sz w:val="20"/>
          <w:lang w:val="es-MX"/>
        </w:rPr>
      </w:pPr>
    </w:p>
    <w:p w14:paraId="1DBF302A" w14:textId="77777777" w:rsidR="001723D5" w:rsidRPr="000127A8" w:rsidRDefault="002B23BC" w:rsidP="00CC34F6">
      <w:pPr>
        <w:pStyle w:val="NoSpacing"/>
        <w:spacing w:line="223" w:lineRule="auto"/>
        <w:rPr>
          <w:b/>
          <w:sz w:val="20"/>
          <w:lang w:val="es-MX"/>
        </w:rPr>
      </w:pPr>
      <w:r w:rsidRPr="00BB06D0">
        <w:rPr>
          <w:b/>
          <w:bCs/>
          <w:sz w:val="20"/>
          <w:lang w:val="es-ES_tradnl"/>
        </w:rPr>
        <w:t>Tiempos y disponibilidad del traslado de emergencia</w:t>
      </w:r>
    </w:p>
    <w:p w14:paraId="4AA775DB" w14:textId="77777777" w:rsidR="001723D5" w:rsidRDefault="002B23BC" w:rsidP="008A36B2">
      <w:pPr>
        <w:pStyle w:val="NoSpacing"/>
        <w:spacing w:line="223" w:lineRule="auto"/>
        <w:rPr>
          <w:sz w:val="20"/>
          <w:lang w:val="es-ES_tradnl"/>
        </w:rPr>
      </w:pPr>
      <w:r w:rsidRPr="00BB06D0">
        <w:rPr>
          <w:sz w:val="20"/>
          <w:lang w:val="es-ES_tradnl"/>
        </w:rPr>
        <w:t>El Programa no puede garantizar que una solicitud de traslado de emergencia sea aprobada ni tampoco asegurar cuánto tiempo tardará el trámite de una solicitud de traslado.</w:t>
      </w:r>
      <w:r w:rsidR="000127A8">
        <w:rPr>
          <w:sz w:val="20"/>
          <w:lang w:val="es-ES_tradnl"/>
        </w:rPr>
        <w:t xml:space="preserve"> </w:t>
      </w:r>
      <w:r w:rsidR="00BF318D">
        <w:rPr>
          <w:sz w:val="20"/>
          <w:lang w:val="es-ES_tradnl"/>
        </w:rPr>
        <w:t>S</w:t>
      </w:r>
      <w:r w:rsidRPr="00BB06D0">
        <w:rPr>
          <w:sz w:val="20"/>
          <w:lang w:val="es-ES_tradnl"/>
        </w:rPr>
        <w:t xml:space="preserve">in embargo, </w:t>
      </w:r>
      <w:r w:rsidR="00BF318D">
        <w:rPr>
          <w:sz w:val="20"/>
          <w:lang w:val="es-ES_tradnl"/>
        </w:rPr>
        <w:t xml:space="preserve">el Programa </w:t>
      </w:r>
      <w:r w:rsidRPr="00BB06D0">
        <w:rPr>
          <w:sz w:val="20"/>
          <w:lang w:val="es-ES_tradnl"/>
        </w:rPr>
        <w:t>actuará con la mayor rapidez posible, ateniéndose a la disponibilidad y seguridad de una unidad, para trasladar a otra unidad a un beneficiario que sea un superviviente de violencia doméstica, violencia entre parejas, agresión sexual, o acoso.</w:t>
      </w:r>
      <w:r w:rsidR="000127A8">
        <w:rPr>
          <w:sz w:val="20"/>
          <w:lang w:val="es-ES_tradnl"/>
        </w:rPr>
        <w:t xml:space="preserve"> </w:t>
      </w:r>
      <w:r w:rsidRPr="00BB06D0">
        <w:rPr>
          <w:sz w:val="20"/>
          <w:lang w:val="es-ES_tradnl"/>
        </w:rPr>
        <w:t>Si un beneficiario piensa de manera razonable que un traslado propuesto no sería seguro para él, el beneficiario puede solicitar el traslado a una unidad diferente.</w:t>
      </w:r>
      <w:r w:rsidR="000127A8">
        <w:rPr>
          <w:sz w:val="20"/>
          <w:lang w:val="es-ES_tradnl"/>
        </w:rPr>
        <w:t xml:space="preserve"> </w:t>
      </w:r>
      <w:r w:rsidRPr="00BB06D0">
        <w:rPr>
          <w:sz w:val="20"/>
          <w:lang w:val="es-ES_tradnl"/>
        </w:rPr>
        <w:t>Si una unidad está disponible, el beneficiario trasladado debe acatar los términos y condiciones por los que se rige la ocupación de la unidad a la cual el beneficiario ha sido trasladado.</w:t>
      </w:r>
      <w:r>
        <w:rPr>
          <w:sz w:val="20"/>
          <w:lang w:val="es-ES_tradnl"/>
        </w:rPr>
        <w:t xml:space="preserve"> </w:t>
      </w:r>
      <w:r w:rsidRPr="00BB06D0">
        <w:rPr>
          <w:sz w:val="20"/>
          <w:lang w:val="es-ES_tradnl"/>
        </w:rPr>
        <w:t xml:space="preserve">El Programa podría no </w:t>
      </w:r>
      <w:r w:rsidR="00BF318D">
        <w:rPr>
          <w:sz w:val="20"/>
          <w:lang w:val="es-ES_tradnl"/>
        </w:rPr>
        <w:t>tener la capacidad de</w:t>
      </w:r>
      <w:r w:rsidRPr="00BB06D0">
        <w:rPr>
          <w:sz w:val="20"/>
          <w:lang w:val="es-ES_tradnl"/>
        </w:rPr>
        <w:t xml:space="preserve"> trasladar a un beneficiario a una unidad determinada si el beneficiario no ha establecido o no puede establecer su elegibilidad para esa unidad.</w:t>
      </w:r>
    </w:p>
    <w:p w14:paraId="15611EB0" w14:textId="77777777" w:rsidR="008A36B2" w:rsidRPr="000127A8" w:rsidRDefault="008A36B2" w:rsidP="008A36B2">
      <w:pPr>
        <w:pStyle w:val="NoSpacing"/>
        <w:spacing w:line="223" w:lineRule="auto"/>
        <w:rPr>
          <w:sz w:val="20"/>
          <w:lang w:val="es-MX"/>
        </w:rPr>
      </w:pPr>
    </w:p>
    <w:p w14:paraId="49E30E65" w14:textId="77777777" w:rsidR="001723D5" w:rsidRPr="000127A8" w:rsidRDefault="002B23BC" w:rsidP="008A36B2">
      <w:pPr>
        <w:pStyle w:val="NoSpacing"/>
        <w:spacing w:line="223" w:lineRule="auto"/>
        <w:rPr>
          <w:sz w:val="20"/>
          <w:lang w:val="es-MX"/>
        </w:rPr>
      </w:pPr>
      <w:r w:rsidRPr="00BB06D0">
        <w:rPr>
          <w:sz w:val="20"/>
          <w:lang w:val="es-ES_tradnl"/>
        </w:rPr>
        <w:t>Si el Programa no cuenta con unidades seguras y disponibles para las cuales un beneficiario que necesite un traslado de emergencia sea elegible, el Programa ayudará al beneficiario a identificar otros proveedores de vivienda que pudieran tener unidades seguras y disponibles a donde el beneficiario pudiera mudarse.</w:t>
      </w:r>
      <w:r>
        <w:rPr>
          <w:sz w:val="20"/>
          <w:lang w:val="es-ES_tradnl"/>
        </w:rPr>
        <w:t xml:space="preserve"> </w:t>
      </w:r>
      <w:r w:rsidRPr="00BB06D0">
        <w:rPr>
          <w:sz w:val="20"/>
          <w:lang w:val="es-ES_tradnl"/>
        </w:rPr>
        <w:t>A solicitud del beneficiario, el Programa también ayudará a los beneficiarios a contactar a las organizaciones locales que ofrezcan asistencia a supervivientes de violencia doméstica, violencia entre parejas, agresión sexual, o acoso, que estén adscritas a este plan.</w:t>
      </w:r>
    </w:p>
    <w:p w14:paraId="26AC04F8" w14:textId="77777777" w:rsidR="001723D5" w:rsidRPr="000127A8" w:rsidRDefault="002B75BB" w:rsidP="00CC34F6">
      <w:pPr>
        <w:pStyle w:val="NoSpacing"/>
        <w:spacing w:line="223" w:lineRule="auto"/>
        <w:rPr>
          <w:sz w:val="20"/>
          <w:lang w:val="es-MX"/>
        </w:rPr>
      </w:pPr>
    </w:p>
    <w:p w14:paraId="3047747D" w14:textId="77777777" w:rsidR="001723D5" w:rsidRPr="000127A8" w:rsidRDefault="002B23BC" w:rsidP="00CC34F6">
      <w:pPr>
        <w:pStyle w:val="NoSpacing"/>
        <w:spacing w:line="223" w:lineRule="auto"/>
        <w:rPr>
          <w:b/>
          <w:sz w:val="20"/>
          <w:lang w:val="es-MX"/>
        </w:rPr>
      </w:pPr>
      <w:r w:rsidRPr="00BB06D0">
        <w:rPr>
          <w:b/>
          <w:bCs/>
          <w:sz w:val="20"/>
          <w:lang w:val="es-ES_tradnl"/>
        </w:rPr>
        <w:t>Protección y seguridad de los beneficiarios</w:t>
      </w:r>
    </w:p>
    <w:p w14:paraId="404CA372" w14:textId="77777777" w:rsidR="001723D5" w:rsidRPr="000127A8" w:rsidRDefault="002B23BC" w:rsidP="00CC34F6">
      <w:pPr>
        <w:pStyle w:val="NoSpacing"/>
        <w:numPr>
          <w:ilvl w:val="0"/>
          <w:numId w:val="3"/>
        </w:numPr>
        <w:spacing w:line="223" w:lineRule="auto"/>
        <w:ind w:left="180" w:hanging="180"/>
        <w:rPr>
          <w:sz w:val="20"/>
          <w:lang w:val="es-MX"/>
        </w:rPr>
      </w:pPr>
      <w:r w:rsidRPr="00BB06D0">
        <w:rPr>
          <w:sz w:val="20"/>
          <w:lang w:val="es-ES_tradnl"/>
        </w:rPr>
        <w:t xml:space="preserve">Mientras están pendientes </w:t>
      </w:r>
      <w:r w:rsidR="00881D6D">
        <w:rPr>
          <w:sz w:val="20"/>
          <w:lang w:val="es-ES_tradnl"/>
        </w:rPr>
        <w:t xml:space="preserve">tanto </w:t>
      </w:r>
      <w:r w:rsidRPr="00BB06D0">
        <w:rPr>
          <w:sz w:val="20"/>
          <w:lang w:val="es-ES_tradnl"/>
        </w:rPr>
        <w:t>el trámite del traslado</w:t>
      </w:r>
      <w:r w:rsidR="00881D6D">
        <w:rPr>
          <w:sz w:val="20"/>
          <w:lang w:val="es-ES_tradnl"/>
        </w:rPr>
        <w:t xml:space="preserve"> como</w:t>
      </w:r>
      <w:r w:rsidRPr="00BB06D0">
        <w:rPr>
          <w:sz w:val="20"/>
          <w:lang w:val="es-ES_tradnl"/>
        </w:rPr>
        <w:t xml:space="preserve"> el traslado en sí, si este ha sido aprobado y se lleva a cabo, se exhorta al beneficiario a que tome todas las precauciones razonables para no correr peligro. </w:t>
      </w:r>
    </w:p>
    <w:p w14:paraId="5727238E" w14:textId="77777777" w:rsidR="001723D5" w:rsidRPr="000127A8" w:rsidRDefault="002B23BC" w:rsidP="00CC34F6">
      <w:pPr>
        <w:pStyle w:val="NoSpacing"/>
        <w:numPr>
          <w:ilvl w:val="0"/>
          <w:numId w:val="3"/>
        </w:numPr>
        <w:spacing w:line="223" w:lineRule="auto"/>
        <w:ind w:left="180" w:hanging="180"/>
        <w:rPr>
          <w:sz w:val="20"/>
          <w:lang w:val="es-MX"/>
        </w:rPr>
      </w:pPr>
      <w:r w:rsidRPr="00BB06D0">
        <w:rPr>
          <w:sz w:val="20"/>
          <w:lang w:val="es-ES_tradnl"/>
        </w:rPr>
        <w:t xml:space="preserve">Se exhorta a los beneficiarios que sean o hayan sido supervivientes de violencia doméstica a que </w:t>
      </w:r>
      <w:r w:rsidRPr="00BB06D0">
        <w:rPr>
          <w:sz w:val="20"/>
          <w:lang w:val="es-ES_tradnl"/>
        </w:rPr>
        <w:t>contacten la Línea Directa Nacional contra la Violencia Doméstica llamando al 1-800-799-7233, o a que llamen a un refugio local contra la violencia doméstica, para obtener ayuda en la creación de un plan de seguridad.</w:t>
      </w:r>
      <w:r>
        <w:rPr>
          <w:sz w:val="20"/>
          <w:lang w:val="es-ES_tradnl"/>
        </w:rPr>
        <w:t xml:space="preserve"> </w:t>
      </w:r>
      <w:r w:rsidRPr="00BB06D0">
        <w:rPr>
          <w:sz w:val="20"/>
          <w:lang w:val="es-ES_tradnl"/>
        </w:rPr>
        <w:t>Las personas con discapacidad auditiva pueden acceder a es</w:t>
      </w:r>
      <w:r w:rsidR="00BF318D">
        <w:rPr>
          <w:sz w:val="20"/>
          <w:lang w:val="es-ES_tradnl"/>
        </w:rPr>
        <w:t>t</w:t>
      </w:r>
      <w:r w:rsidRPr="00BB06D0">
        <w:rPr>
          <w:sz w:val="20"/>
          <w:lang w:val="es-ES_tradnl"/>
        </w:rPr>
        <w:t>a línea directa llamando al 1-800-787-3224 (TTY, teletipo).</w:t>
      </w:r>
    </w:p>
    <w:p w14:paraId="138BE1F2" w14:textId="77777777" w:rsidR="001723D5" w:rsidRPr="000127A8" w:rsidRDefault="002B23BC" w:rsidP="00CC34F6">
      <w:pPr>
        <w:pStyle w:val="NoSpacing"/>
        <w:numPr>
          <w:ilvl w:val="0"/>
          <w:numId w:val="3"/>
        </w:numPr>
        <w:spacing w:line="223" w:lineRule="auto"/>
        <w:ind w:left="180" w:hanging="180"/>
        <w:rPr>
          <w:sz w:val="20"/>
          <w:lang w:val="es-MX"/>
        </w:rPr>
      </w:pPr>
      <w:r w:rsidRPr="00BB06D0">
        <w:rPr>
          <w:sz w:val="20"/>
          <w:lang w:val="es-ES_tradnl"/>
        </w:rPr>
        <w:t>Los beneficiarios que hayan sido supervivientes de agresión sexual pueden llamar a la Línea Directa</w:t>
      </w:r>
      <w:r w:rsidR="00BF318D">
        <w:rPr>
          <w:sz w:val="20"/>
          <w:lang w:val="es-ES_tradnl"/>
        </w:rPr>
        <w:t xml:space="preserve"> </w:t>
      </w:r>
      <w:r w:rsidRPr="00BB06D0">
        <w:rPr>
          <w:sz w:val="20"/>
          <w:lang w:val="es-ES_tradnl"/>
        </w:rPr>
        <w:t xml:space="preserve">Nacional </w:t>
      </w:r>
      <w:r w:rsidR="00BF318D">
        <w:rPr>
          <w:sz w:val="20"/>
          <w:lang w:val="es-ES_tradnl"/>
        </w:rPr>
        <w:t xml:space="preserve">contra la Agresión Sexual, de la Red Nacional contra la Violación, el Abuso y el Incesto, </w:t>
      </w:r>
      <w:r w:rsidRPr="00BB06D0">
        <w:rPr>
          <w:sz w:val="20"/>
          <w:lang w:val="es-ES_tradnl"/>
        </w:rPr>
        <w:t>al 800-656-HOPE, o visitar la línea directa del sitio en línea en https://ohl.rainn.org/online/.</w:t>
      </w:r>
    </w:p>
    <w:p w14:paraId="7867AED8" w14:textId="77777777" w:rsidR="001723D5" w:rsidRPr="000127A8" w:rsidRDefault="002B23BC" w:rsidP="00CC34F6">
      <w:pPr>
        <w:pStyle w:val="NoSpacing"/>
        <w:numPr>
          <w:ilvl w:val="0"/>
          <w:numId w:val="3"/>
        </w:numPr>
        <w:spacing w:line="223" w:lineRule="auto"/>
        <w:ind w:left="180" w:hanging="180"/>
        <w:rPr>
          <w:sz w:val="20"/>
          <w:szCs w:val="20"/>
          <w:lang w:val="es-MX"/>
        </w:rPr>
      </w:pPr>
      <w:r w:rsidRPr="00BB06D0">
        <w:rPr>
          <w:sz w:val="20"/>
          <w:szCs w:val="20"/>
          <w:lang w:val="es-ES_tradnl"/>
        </w:rPr>
        <w:t xml:space="preserve">Los beneficiarios que son o han sido supervivientes de acoso y están buscando ayuda pueden visitar el Centro de Recursos </w:t>
      </w:r>
      <w:r w:rsidR="00BF318D">
        <w:rPr>
          <w:sz w:val="20"/>
          <w:szCs w:val="20"/>
          <w:lang w:val="es-ES_tradnl"/>
        </w:rPr>
        <w:t>contra el</w:t>
      </w:r>
      <w:r w:rsidRPr="00BB06D0">
        <w:rPr>
          <w:sz w:val="20"/>
          <w:szCs w:val="20"/>
          <w:lang w:val="es-ES_tradnl"/>
        </w:rPr>
        <w:t xml:space="preserve"> Acoso</w:t>
      </w:r>
      <w:r w:rsidR="00BF318D">
        <w:rPr>
          <w:sz w:val="20"/>
          <w:szCs w:val="20"/>
          <w:lang w:val="es-ES_tradnl"/>
        </w:rPr>
        <w:t>, del Centro Nacional para Supervivientes de Delitos</w:t>
      </w:r>
      <w:r w:rsidRPr="00BB06D0">
        <w:rPr>
          <w:sz w:val="20"/>
          <w:szCs w:val="20"/>
          <w:lang w:val="es-ES_tradnl"/>
        </w:rPr>
        <w:t xml:space="preserve"> en https://www.survivorsofcrime.org/our-programs/stalking-resource-center.</w:t>
      </w:r>
    </w:p>
    <w:sectPr w:rsidR="001723D5" w:rsidRPr="000127A8" w:rsidSect="008A36B2">
      <w:type w:val="continuous"/>
      <w:pgSz w:w="12240" w:h="15840"/>
      <w:pgMar w:top="720" w:right="720" w:bottom="720" w:left="720" w:header="504" w:footer="504"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16FC" w14:textId="77777777" w:rsidR="008615D4" w:rsidRDefault="008615D4">
      <w:pPr>
        <w:spacing w:after="0" w:line="240" w:lineRule="auto"/>
      </w:pPr>
      <w:r>
        <w:separator/>
      </w:r>
    </w:p>
  </w:endnote>
  <w:endnote w:type="continuationSeparator" w:id="0">
    <w:p w14:paraId="00F135DD" w14:textId="77777777" w:rsidR="008615D4" w:rsidRDefault="0086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469252590"/>
      <w:docPartObj>
        <w:docPartGallery w:val="Page Numbers (Bottom of Page)"/>
        <w:docPartUnique/>
      </w:docPartObj>
    </w:sdtPr>
    <w:sdtEndPr>
      <w:rPr>
        <w:noProof/>
      </w:rPr>
    </w:sdtEndPr>
    <w:sdtContent>
      <w:sdt>
        <w:sdtPr>
          <w:rPr>
            <w:color w:val="808080" w:themeColor="background1" w:themeShade="80"/>
            <w:sz w:val="16"/>
            <w:szCs w:val="16"/>
          </w:rPr>
          <w:id w:val="249633862"/>
          <w:docPartObj>
            <w:docPartGallery w:val="Page Numbers (Bottom of Page)"/>
            <w:docPartUnique/>
          </w:docPartObj>
        </w:sdtPr>
        <w:sdtEndPr>
          <w:rPr>
            <w:noProof/>
          </w:rPr>
        </w:sdtEndPr>
        <w:sdtContent>
          <w:p w14:paraId="7D9FAE52" w14:textId="43C8425A" w:rsidR="00BB06D0" w:rsidRPr="002B75BB" w:rsidRDefault="00CC34F6" w:rsidP="00CC34F6">
            <w:pPr>
              <w:pStyle w:val="Footer"/>
              <w:tabs>
                <w:tab w:val="clear" w:pos="4680"/>
                <w:tab w:val="clear" w:pos="9360"/>
                <w:tab w:val="center" w:pos="5400"/>
                <w:tab w:val="right" w:pos="10800"/>
              </w:tabs>
              <w:rPr>
                <w:color w:val="808080" w:themeColor="background1" w:themeShade="80"/>
                <w:sz w:val="16"/>
                <w:szCs w:val="16"/>
                <w:lang w:val="es-MX"/>
              </w:rPr>
            </w:pPr>
            <w:r w:rsidRPr="006B3A9B">
              <w:rPr>
                <w:color w:val="808080" w:themeColor="background1" w:themeShade="80"/>
                <w:sz w:val="16"/>
                <w:szCs w:val="16"/>
                <w:lang w:val="es-ES_tradnl"/>
              </w:rPr>
              <w:t>VAWA</w:t>
            </w:r>
            <w:r w:rsidR="00F902FA" w:rsidRPr="006B3A9B">
              <w:rPr>
                <w:color w:val="808080" w:themeColor="background1" w:themeShade="80"/>
                <w:sz w:val="16"/>
                <w:szCs w:val="16"/>
                <w:lang w:val="es-ES_tradnl"/>
              </w:rPr>
              <w:t>:</w:t>
            </w:r>
            <w:r w:rsidRPr="002B75BB">
              <w:rPr>
                <w:color w:val="808080" w:themeColor="background1" w:themeShade="80"/>
                <w:sz w:val="16"/>
                <w:szCs w:val="16"/>
                <w:lang w:val="es-MX"/>
              </w:rPr>
              <w:t xml:space="preserve"> Plan de Traslado de Emergencia</w:t>
            </w:r>
            <w:r w:rsidRPr="002B75BB">
              <w:rPr>
                <w:color w:val="808080" w:themeColor="background1" w:themeShade="80"/>
                <w:sz w:val="16"/>
                <w:szCs w:val="16"/>
                <w:lang w:val="es-MX"/>
              </w:rPr>
              <w:tab/>
            </w:r>
            <w:r w:rsidRPr="006B3A9B">
              <w:rPr>
                <w:bCs/>
                <w:color w:val="808080" w:themeColor="background1" w:themeShade="80"/>
                <w:sz w:val="16"/>
                <w:szCs w:val="16"/>
              </w:rPr>
              <w:fldChar w:fldCharType="begin"/>
            </w:r>
            <w:r w:rsidRPr="002B75BB">
              <w:rPr>
                <w:bCs/>
                <w:color w:val="808080" w:themeColor="background1" w:themeShade="80"/>
                <w:sz w:val="16"/>
                <w:szCs w:val="16"/>
                <w:lang w:val="es-MX"/>
              </w:rPr>
              <w:instrText xml:space="preserve"> PAGE  \* Arabic  \* MERGEFORMAT </w:instrText>
            </w:r>
            <w:r w:rsidRPr="006B3A9B">
              <w:rPr>
                <w:bCs/>
                <w:color w:val="808080" w:themeColor="background1" w:themeShade="80"/>
                <w:sz w:val="16"/>
                <w:szCs w:val="16"/>
              </w:rPr>
              <w:fldChar w:fldCharType="separate"/>
            </w:r>
            <w:r w:rsidR="00484862" w:rsidRPr="002B75BB">
              <w:rPr>
                <w:bCs/>
                <w:noProof/>
                <w:color w:val="808080" w:themeColor="background1" w:themeShade="80"/>
                <w:sz w:val="16"/>
                <w:szCs w:val="16"/>
                <w:lang w:val="es-MX"/>
              </w:rPr>
              <w:t>1</w:t>
            </w:r>
            <w:r w:rsidRPr="006B3A9B">
              <w:rPr>
                <w:bCs/>
                <w:color w:val="808080" w:themeColor="background1" w:themeShade="80"/>
                <w:sz w:val="16"/>
                <w:szCs w:val="16"/>
              </w:rPr>
              <w:fldChar w:fldCharType="end"/>
            </w:r>
            <w:r w:rsidRPr="002B75BB">
              <w:rPr>
                <w:color w:val="808080" w:themeColor="background1" w:themeShade="80"/>
                <w:sz w:val="16"/>
                <w:szCs w:val="16"/>
                <w:lang w:val="es-MX"/>
              </w:rPr>
              <w:t xml:space="preserve"> de </w:t>
            </w:r>
            <w:r w:rsidRPr="006B3A9B">
              <w:rPr>
                <w:bCs/>
                <w:color w:val="808080" w:themeColor="background1" w:themeShade="80"/>
                <w:sz w:val="16"/>
                <w:szCs w:val="16"/>
              </w:rPr>
              <w:fldChar w:fldCharType="begin"/>
            </w:r>
            <w:r w:rsidRPr="002B75BB">
              <w:rPr>
                <w:bCs/>
                <w:color w:val="808080" w:themeColor="background1" w:themeShade="80"/>
                <w:sz w:val="16"/>
                <w:szCs w:val="16"/>
                <w:lang w:val="es-MX"/>
              </w:rPr>
              <w:instrText xml:space="preserve"> NUMPAGES  \* Arabic  \* MERGEFORMAT </w:instrText>
            </w:r>
            <w:r w:rsidRPr="006B3A9B">
              <w:rPr>
                <w:bCs/>
                <w:color w:val="808080" w:themeColor="background1" w:themeShade="80"/>
                <w:sz w:val="16"/>
                <w:szCs w:val="16"/>
              </w:rPr>
              <w:fldChar w:fldCharType="separate"/>
            </w:r>
            <w:r w:rsidR="00484862" w:rsidRPr="002B75BB">
              <w:rPr>
                <w:bCs/>
                <w:noProof/>
                <w:color w:val="808080" w:themeColor="background1" w:themeShade="80"/>
                <w:sz w:val="16"/>
                <w:szCs w:val="16"/>
                <w:lang w:val="es-MX"/>
              </w:rPr>
              <w:t>2</w:t>
            </w:r>
            <w:r w:rsidRPr="006B3A9B">
              <w:rPr>
                <w:bCs/>
                <w:color w:val="808080" w:themeColor="background1" w:themeShade="80"/>
                <w:sz w:val="16"/>
                <w:szCs w:val="16"/>
              </w:rPr>
              <w:fldChar w:fldCharType="end"/>
            </w:r>
            <w:r w:rsidRPr="002B75BB">
              <w:rPr>
                <w:noProof/>
                <w:color w:val="808080" w:themeColor="background1" w:themeShade="80"/>
                <w:sz w:val="16"/>
                <w:szCs w:val="16"/>
                <w:lang w:val="es-MX"/>
              </w:rPr>
              <w:tab/>
            </w:r>
            <w:r w:rsidRPr="006B3A9B">
              <w:rPr>
                <w:color w:val="808080" w:themeColor="background1" w:themeShade="80"/>
                <w:sz w:val="16"/>
                <w:szCs w:val="16"/>
                <w:lang w:val="es-ES_tradnl"/>
              </w:rPr>
              <w:t>Las versiones anteriores son obsoletas (</w:t>
            </w:r>
            <w:r w:rsidR="002E0E2A" w:rsidRPr="00B625F3">
              <w:rPr>
                <w:rFonts w:cs="Times New Roman"/>
                <w:color w:val="808080" w:themeColor="background1" w:themeShade="80"/>
                <w:sz w:val="16"/>
                <w:szCs w:val="16"/>
                <w:lang w:val="es-ES"/>
              </w:rPr>
              <w:t>01/</w:t>
            </w:r>
            <w:r w:rsidR="002E0E2A">
              <w:rPr>
                <w:rFonts w:cs="Times New Roman"/>
                <w:color w:val="808080" w:themeColor="background1" w:themeShade="80"/>
                <w:sz w:val="16"/>
                <w:szCs w:val="16"/>
                <w:lang w:val="es-ES"/>
              </w:rPr>
              <w:t>SEPT/2</w:t>
            </w:r>
            <w:r w:rsidR="001A5941">
              <w:rPr>
                <w:rFonts w:cs="Times New Roman"/>
                <w:color w:val="808080" w:themeColor="background1" w:themeShade="80"/>
                <w:sz w:val="16"/>
                <w:szCs w:val="16"/>
                <w:lang w:val="es-ES"/>
              </w:rPr>
              <w:t>3</w:t>
            </w:r>
            <w:r w:rsidRPr="002B75BB">
              <w:rPr>
                <w:noProof/>
                <w:color w:val="808080" w:themeColor="background1" w:themeShade="80"/>
                <w:sz w:val="16"/>
                <w:szCs w:val="16"/>
                <w:lang w:val="es-MX"/>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AA1B" w14:textId="77777777" w:rsidR="008615D4" w:rsidRDefault="008615D4">
      <w:pPr>
        <w:spacing w:after="0" w:line="240" w:lineRule="auto"/>
      </w:pPr>
      <w:r>
        <w:separator/>
      </w:r>
    </w:p>
  </w:footnote>
  <w:footnote w:type="continuationSeparator" w:id="0">
    <w:p w14:paraId="6A7A8121" w14:textId="77777777" w:rsidR="008615D4" w:rsidRDefault="0086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681B"/>
    <w:multiLevelType w:val="hybridMultilevel"/>
    <w:tmpl w:val="499C6442"/>
    <w:lvl w:ilvl="0" w:tplc="E3D61DDC">
      <w:start w:val="1"/>
      <w:numFmt w:val="bullet"/>
      <w:lvlText w:val=""/>
      <w:lvlJc w:val="left"/>
      <w:pPr>
        <w:ind w:left="720" w:hanging="360"/>
      </w:pPr>
      <w:rPr>
        <w:rFonts w:ascii="Symbol" w:hAnsi="Symbol" w:hint="default"/>
      </w:rPr>
    </w:lvl>
    <w:lvl w:ilvl="1" w:tplc="EDE85C2A" w:tentative="1">
      <w:start w:val="1"/>
      <w:numFmt w:val="bullet"/>
      <w:lvlText w:val="o"/>
      <w:lvlJc w:val="left"/>
      <w:pPr>
        <w:ind w:left="1440" w:hanging="360"/>
      </w:pPr>
      <w:rPr>
        <w:rFonts w:ascii="Courier New" w:hAnsi="Courier New" w:cs="Courier New" w:hint="default"/>
      </w:rPr>
    </w:lvl>
    <w:lvl w:ilvl="2" w:tplc="2F38CAF0" w:tentative="1">
      <w:start w:val="1"/>
      <w:numFmt w:val="bullet"/>
      <w:lvlText w:val=""/>
      <w:lvlJc w:val="left"/>
      <w:pPr>
        <w:ind w:left="2160" w:hanging="360"/>
      </w:pPr>
      <w:rPr>
        <w:rFonts w:ascii="Wingdings" w:hAnsi="Wingdings" w:hint="default"/>
      </w:rPr>
    </w:lvl>
    <w:lvl w:ilvl="3" w:tplc="F3B06ABA" w:tentative="1">
      <w:start w:val="1"/>
      <w:numFmt w:val="bullet"/>
      <w:lvlText w:val=""/>
      <w:lvlJc w:val="left"/>
      <w:pPr>
        <w:ind w:left="2880" w:hanging="360"/>
      </w:pPr>
      <w:rPr>
        <w:rFonts w:ascii="Symbol" w:hAnsi="Symbol" w:hint="default"/>
      </w:rPr>
    </w:lvl>
    <w:lvl w:ilvl="4" w:tplc="DD744270" w:tentative="1">
      <w:start w:val="1"/>
      <w:numFmt w:val="bullet"/>
      <w:lvlText w:val="o"/>
      <w:lvlJc w:val="left"/>
      <w:pPr>
        <w:ind w:left="3600" w:hanging="360"/>
      </w:pPr>
      <w:rPr>
        <w:rFonts w:ascii="Courier New" w:hAnsi="Courier New" w:cs="Courier New" w:hint="default"/>
      </w:rPr>
    </w:lvl>
    <w:lvl w:ilvl="5" w:tplc="38F0BA0A" w:tentative="1">
      <w:start w:val="1"/>
      <w:numFmt w:val="bullet"/>
      <w:lvlText w:val=""/>
      <w:lvlJc w:val="left"/>
      <w:pPr>
        <w:ind w:left="4320" w:hanging="360"/>
      </w:pPr>
      <w:rPr>
        <w:rFonts w:ascii="Wingdings" w:hAnsi="Wingdings" w:hint="default"/>
      </w:rPr>
    </w:lvl>
    <w:lvl w:ilvl="6" w:tplc="8376ED08" w:tentative="1">
      <w:start w:val="1"/>
      <w:numFmt w:val="bullet"/>
      <w:lvlText w:val=""/>
      <w:lvlJc w:val="left"/>
      <w:pPr>
        <w:ind w:left="5040" w:hanging="360"/>
      </w:pPr>
      <w:rPr>
        <w:rFonts w:ascii="Symbol" w:hAnsi="Symbol" w:hint="default"/>
      </w:rPr>
    </w:lvl>
    <w:lvl w:ilvl="7" w:tplc="D542C89E" w:tentative="1">
      <w:start w:val="1"/>
      <w:numFmt w:val="bullet"/>
      <w:lvlText w:val="o"/>
      <w:lvlJc w:val="left"/>
      <w:pPr>
        <w:ind w:left="5760" w:hanging="360"/>
      </w:pPr>
      <w:rPr>
        <w:rFonts w:ascii="Courier New" w:hAnsi="Courier New" w:cs="Courier New" w:hint="default"/>
      </w:rPr>
    </w:lvl>
    <w:lvl w:ilvl="8" w:tplc="0B0E86F2" w:tentative="1">
      <w:start w:val="1"/>
      <w:numFmt w:val="bullet"/>
      <w:lvlText w:val=""/>
      <w:lvlJc w:val="left"/>
      <w:pPr>
        <w:ind w:left="6480" w:hanging="360"/>
      </w:pPr>
      <w:rPr>
        <w:rFonts w:ascii="Wingdings" w:hAnsi="Wingdings" w:hint="default"/>
      </w:rPr>
    </w:lvl>
  </w:abstractNum>
  <w:abstractNum w:abstractNumId="1" w15:restartNumberingAfterBreak="0">
    <w:nsid w:val="19F324DF"/>
    <w:multiLevelType w:val="hybridMultilevel"/>
    <w:tmpl w:val="764E140C"/>
    <w:lvl w:ilvl="0" w:tplc="079434F4">
      <w:start w:val="1"/>
      <w:numFmt w:val="decimal"/>
      <w:lvlText w:val="%1."/>
      <w:lvlJc w:val="left"/>
      <w:pPr>
        <w:ind w:left="720" w:hanging="360"/>
      </w:pPr>
    </w:lvl>
    <w:lvl w:ilvl="1" w:tplc="0024C46E" w:tentative="1">
      <w:start w:val="1"/>
      <w:numFmt w:val="lowerLetter"/>
      <w:lvlText w:val="%2."/>
      <w:lvlJc w:val="left"/>
      <w:pPr>
        <w:ind w:left="1440" w:hanging="360"/>
      </w:pPr>
    </w:lvl>
    <w:lvl w:ilvl="2" w:tplc="4282E700" w:tentative="1">
      <w:start w:val="1"/>
      <w:numFmt w:val="lowerRoman"/>
      <w:lvlText w:val="%3."/>
      <w:lvlJc w:val="right"/>
      <w:pPr>
        <w:ind w:left="2160" w:hanging="180"/>
      </w:pPr>
    </w:lvl>
    <w:lvl w:ilvl="3" w:tplc="A70E42DA" w:tentative="1">
      <w:start w:val="1"/>
      <w:numFmt w:val="decimal"/>
      <w:lvlText w:val="%4."/>
      <w:lvlJc w:val="left"/>
      <w:pPr>
        <w:ind w:left="2880" w:hanging="360"/>
      </w:pPr>
    </w:lvl>
    <w:lvl w:ilvl="4" w:tplc="3670EFA4" w:tentative="1">
      <w:start w:val="1"/>
      <w:numFmt w:val="lowerLetter"/>
      <w:lvlText w:val="%5."/>
      <w:lvlJc w:val="left"/>
      <w:pPr>
        <w:ind w:left="3600" w:hanging="360"/>
      </w:pPr>
    </w:lvl>
    <w:lvl w:ilvl="5" w:tplc="2F682288" w:tentative="1">
      <w:start w:val="1"/>
      <w:numFmt w:val="lowerRoman"/>
      <w:lvlText w:val="%6."/>
      <w:lvlJc w:val="right"/>
      <w:pPr>
        <w:ind w:left="4320" w:hanging="180"/>
      </w:pPr>
    </w:lvl>
    <w:lvl w:ilvl="6" w:tplc="1B8C3B50" w:tentative="1">
      <w:start w:val="1"/>
      <w:numFmt w:val="decimal"/>
      <w:lvlText w:val="%7."/>
      <w:lvlJc w:val="left"/>
      <w:pPr>
        <w:ind w:left="5040" w:hanging="360"/>
      </w:pPr>
    </w:lvl>
    <w:lvl w:ilvl="7" w:tplc="E1365BE4" w:tentative="1">
      <w:start w:val="1"/>
      <w:numFmt w:val="lowerLetter"/>
      <w:lvlText w:val="%8."/>
      <w:lvlJc w:val="left"/>
      <w:pPr>
        <w:ind w:left="5760" w:hanging="360"/>
      </w:pPr>
    </w:lvl>
    <w:lvl w:ilvl="8" w:tplc="B3681FE4" w:tentative="1">
      <w:start w:val="1"/>
      <w:numFmt w:val="lowerRoman"/>
      <w:lvlText w:val="%9."/>
      <w:lvlJc w:val="right"/>
      <w:pPr>
        <w:ind w:left="6480" w:hanging="180"/>
      </w:pPr>
    </w:lvl>
  </w:abstractNum>
  <w:abstractNum w:abstractNumId="2" w15:restartNumberingAfterBreak="0">
    <w:nsid w:val="332C6550"/>
    <w:multiLevelType w:val="hybridMultilevel"/>
    <w:tmpl w:val="70DC0850"/>
    <w:lvl w:ilvl="0" w:tplc="ECE494D8">
      <w:start w:val="1"/>
      <w:numFmt w:val="decimal"/>
      <w:lvlText w:val="%1."/>
      <w:lvlJc w:val="left"/>
      <w:pPr>
        <w:ind w:left="720" w:hanging="360"/>
      </w:pPr>
      <w:rPr>
        <w:rFonts w:hint="default"/>
      </w:rPr>
    </w:lvl>
    <w:lvl w:ilvl="1" w:tplc="BD24C496" w:tentative="1">
      <w:start w:val="1"/>
      <w:numFmt w:val="lowerLetter"/>
      <w:lvlText w:val="%2."/>
      <w:lvlJc w:val="left"/>
      <w:pPr>
        <w:ind w:left="1440" w:hanging="360"/>
      </w:pPr>
    </w:lvl>
    <w:lvl w:ilvl="2" w:tplc="56A2F1AE" w:tentative="1">
      <w:start w:val="1"/>
      <w:numFmt w:val="lowerRoman"/>
      <w:lvlText w:val="%3."/>
      <w:lvlJc w:val="right"/>
      <w:pPr>
        <w:ind w:left="2160" w:hanging="180"/>
      </w:pPr>
    </w:lvl>
    <w:lvl w:ilvl="3" w:tplc="385C8C12" w:tentative="1">
      <w:start w:val="1"/>
      <w:numFmt w:val="decimal"/>
      <w:lvlText w:val="%4."/>
      <w:lvlJc w:val="left"/>
      <w:pPr>
        <w:ind w:left="2880" w:hanging="360"/>
      </w:pPr>
    </w:lvl>
    <w:lvl w:ilvl="4" w:tplc="1FEAD7FA" w:tentative="1">
      <w:start w:val="1"/>
      <w:numFmt w:val="lowerLetter"/>
      <w:lvlText w:val="%5."/>
      <w:lvlJc w:val="left"/>
      <w:pPr>
        <w:ind w:left="3600" w:hanging="360"/>
      </w:pPr>
    </w:lvl>
    <w:lvl w:ilvl="5" w:tplc="22AA493E" w:tentative="1">
      <w:start w:val="1"/>
      <w:numFmt w:val="lowerRoman"/>
      <w:lvlText w:val="%6."/>
      <w:lvlJc w:val="right"/>
      <w:pPr>
        <w:ind w:left="4320" w:hanging="180"/>
      </w:pPr>
    </w:lvl>
    <w:lvl w:ilvl="6" w:tplc="35AEB31C" w:tentative="1">
      <w:start w:val="1"/>
      <w:numFmt w:val="decimal"/>
      <w:lvlText w:val="%7."/>
      <w:lvlJc w:val="left"/>
      <w:pPr>
        <w:ind w:left="5040" w:hanging="360"/>
      </w:pPr>
    </w:lvl>
    <w:lvl w:ilvl="7" w:tplc="A6BAADEA" w:tentative="1">
      <w:start w:val="1"/>
      <w:numFmt w:val="lowerLetter"/>
      <w:lvlText w:val="%8."/>
      <w:lvlJc w:val="left"/>
      <w:pPr>
        <w:ind w:left="5760" w:hanging="360"/>
      </w:pPr>
    </w:lvl>
    <w:lvl w:ilvl="8" w:tplc="7C6483BC" w:tentative="1">
      <w:start w:val="1"/>
      <w:numFmt w:val="lowerRoman"/>
      <w:lvlText w:val="%9."/>
      <w:lvlJc w:val="right"/>
      <w:pPr>
        <w:ind w:left="6480" w:hanging="180"/>
      </w:pPr>
    </w:lvl>
  </w:abstractNum>
  <w:num w:numId="1" w16cid:durableId="106972222">
    <w:abstractNumId w:val="1"/>
  </w:num>
  <w:num w:numId="2" w16cid:durableId="1770850791">
    <w:abstractNumId w:val="2"/>
  </w:num>
  <w:num w:numId="3" w16cid:durableId="133261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eTBlP5SgiOnDNelYVSM1Vi2sGHYy23Zo0C1fa/Wt2XG8wT7/PdKcNsn7AR69jmLQMuG0OWBHelibSGFbZLX1g==" w:salt="2urOiO1UtXXnGVV8vW3gp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A8"/>
    <w:rsid w:val="000127A8"/>
    <w:rsid w:val="001A5941"/>
    <w:rsid w:val="001C5230"/>
    <w:rsid w:val="002118CA"/>
    <w:rsid w:val="002B23BC"/>
    <w:rsid w:val="002B75BB"/>
    <w:rsid w:val="002E0E2A"/>
    <w:rsid w:val="0032468A"/>
    <w:rsid w:val="00335697"/>
    <w:rsid w:val="00370ADF"/>
    <w:rsid w:val="004309E2"/>
    <w:rsid w:val="004364AB"/>
    <w:rsid w:val="00450A3C"/>
    <w:rsid w:val="00484862"/>
    <w:rsid w:val="0059681D"/>
    <w:rsid w:val="005D0868"/>
    <w:rsid w:val="006B3A9B"/>
    <w:rsid w:val="008615D4"/>
    <w:rsid w:val="00863B35"/>
    <w:rsid w:val="00881D6D"/>
    <w:rsid w:val="008A36B2"/>
    <w:rsid w:val="009D6DA1"/>
    <w:rsid w:val="00A348F0"/>
    <w:rsid w:val="00BE25DD"/>
    <w:rsid w:val="00BF318D"/>
    <w:rsid w:val="00CC34F6"/>
    <w:rsid w:val="00D76BB4"/>
    <w:rsid w:val="00D81713"/>
    <w:rsid w:val="00F810BB"/>
    <w:rsid w:val="00F902FA"/>
    <w:rsid w:val="00FA074B"/>
    <w:rsid w:val="00FC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0E37A"/>
  <w15:docId w15:val="{CADB339D-0033-42F2-8A60-B2C9D217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41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C70"/>
    <w:pPr>
      <w:spacing w:after="0" w:line="240" w:lineRule="auto"/>
    </w:pPr>
  </w:style>
  <w:style w:type="character" w:customStyle="1" w:styleId="Heading2Char">
    <w:name w:val="Heading 2 Char"/>
    <w:basedOn w:val="DefaultParagraphFont"/>
    <w:link w:val="Heading2"/>
    <w:uiPriority w:val="9"/>
    <w:rsid w:val="00DE41BB"/>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E41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41BB"/>
    <w:rPr>
      <w:rFonts w:eastAsiaTheme="minorEastAsia"/>
      <w:color w:val="5A5A5A" w:themeColor="text1" w:themeTint="A5"/>
      <w:spacing w:val="15"/>
    </w:rPr>
  </w:style>
  <w:style w:type="paragraph" w:styleId="Header">
    <w:name w:val="header"/>
    <w:basedOn w:val="Normal"/>
    <w:link w:val="HeaderChar"/>
    <w:uiPriority w:val="99"/>
    <w:unhideWhenUsed/>
    <w:rsid w:val="00BB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D0"/>
  </w:style>
  <w:style w:type="paragraph" w:styleId="Footer">
    <w:name w:val="footer"/>
    <w:basedOn w:val="Normal"/>
    <w:link w:val="FooterChar"/>
    <w:uiPriority w:val="99"/>
    <w:unhideWhenUsed/>
    <w:rsid w:val="00BB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D0"/>
  </w:style>
  <w:style w:type="character" w:styleId="SubtleReference">
    <w:name w:val="Subtle Reference"/>
    <w:basedOn w:val="DefaultParagraphFont"/>
    <w:uiPriority w:val="31"/>
    <w:qFormat/>
    <w:rsid w:val="00B56715"/>
    <w:rPr>
      <w:smallCaps/>
      <w:color w:val="5A5A5A" w:themeColor="text1" w:themeTint="A5"/>
    </w:rPr>
  </w:style>
  <w:style w:type="character" w:styleId="PlaceholderText">
    <w:name w:val="Placeholder Text"/>
    <w:basedOn w:val="DefaultParagraphFont"/>
    <w:uiPriority w:val="99"/>
    <w:semiHidden/>
    <w:rsid w:val="003313BD"/>
    <w:rPr>
      <w:color w:val="808080"/>
    </w:rPr>
  </w:style>
  <w:style w:type="paragraph" w:styleId="BalloonText">
    <w:name w:val="Balloon Text"/>
    <w:basedOn w:val="Normal"/>
    <w:link w:val="BalloonTextChar"/>
    <w:uiPriority w:val="99"/>
    <w:semiHidden/>
    <w:unhideWhenUsed/>
    <w:rsid w:val="00D76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A814CFD-544D-48A3-B886-0E532AEA37BB}"/>
      </w:docPartPr>
      <w:docPartBody>
        <w:p w:rsidR="00F30821" w:rsidRDefault="00B82B0E">
          <w:r w:rsidRPr="008830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0E"/>
    <w:rsid w:val="00532713"/>
    <w:rsid w:val="00AB2652"/>
    <w:rsid w:val="00B8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9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Transfer Plan - Spanish</dc:title>
  <dc:creator>DSHS HOPWA Program</dc:creator>
  <cp:lastModifiedBy>Warr,Dan (DSHS)</cp:lastModifiedBy>
  <cp:revision>2</cp:revision>
  <cp:lastPrinted>2017-05-02T21:41:00Z</cp:lastPrinted>
  <dcterms:created xsi:type="dcterms:W3CDTF">2023-07-24T18:08:00Z</dcterms:created>
  <dcterms:modified xsi:type="dcterms:W3CDTF">2023-07-24T18:08:00Z</dcterms:modified>
</cp:coreProperties>
</file>